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ADDE" w14:textId="77777777" w:rsidR="00575757" w:rsidRPr="00454E88" w:rsidRDefault="00575757" w:rsidP="00575757">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３－（２）経理規程例</w:t>
      </w:r>
    </w:p>
    <w:p w14:paraId="0E4FE8F4" w14:textId="77777777" w:rsidR="00575757" w:rsidRPr="00454E88" w:rsidRDefault="00575757" w:rsidP="00575757">
      <w:pPr>
        <w:widowControl/>
        <w:jc w:val="left"/>
        <w:rPr>
          <w:rFonts w:ascii="ＭＳ 明朝" w:eastAsia="ＭＳ 明朝" w:hAnsi="ＭＳ 明朝"/>
          <w:sz w:val="22"/>
        </w:rPr>
      </w:pPr>
    </w:p>
    <w:p w14:paraId="2AA8A12C"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 xml:space="preserve">（目 </w:t>
      </w:r>
      <w:r w:rsidRPr="00454E88">
        <w:rPr>
          <w:rFonts w:ascii="ＭＳ 明朝" w:eastAsia="ＭＳ 明朝" w:hAnsi="ＭＳ 明朝"/>
          <w:sz w:val="22"/>
        </w:rPr>
        <w:t xml:space="preserve"> </w:t>
      </w:r>
      <w:r w:rsidRPr="00454E88">
        <w:rPr>
          <w:rFonts w:ascii="ＭＳ 明朝" w:eastAsia="ＭＳ 明朝" w:hAnsi="ＭＳ 明朝" w:hint="eastAsia"/>
          <w:sz w:val="22"/>
        </w:rPr>
        <w:t xml:space="preserve">　的）</w:t>
      </w:r>
    </w:p>
    <w:p w14:paraId="223BE83B" w14:textId="77777777" w:rsidR="00575757" w:rsidRPr="00454E88" w:rsidRDefault="00575757" w:rsidP="00575757">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この規程は、本組合の経理基準を示すために定めることを目的とする。</w:t>
      </w:r>
    </w:p>
    <w:p w14:paraId="6F48F1B4"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（仕訳分類）</w:t>
      </w:r>
    </w:p>
    <w:p w14:paraId="5C6D7129" w14:textId="77777777" w:rsidR="00575757" w:rsidRPr="00454E88" w:rsidRDefault="00575757" w:rsidP="00575757">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本組合の経理は、仕訳の便宜上、特別会計及び一般会計の２種類に分類するものとする。</w:t>
      </w:r>
    </w:p>
    <w:p w14:paraId="6D9B2BF3" w14:textId="77777777" w:rsidR="00575757" w:rsidRPr="00454E88" w:rsidRDefault="00575757" w:rsidP="00575757">
      <w:pPr>
        <w:widowControl/>
        <w:ind w:leftChars="100" w:left="513" w:hangingChars="150" w:hanging="314"/>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特別会計は、土地の取得、建物の建設等の資金及びこれに関連する借入金、同返済金並びに組合員の積立金に関する経理</w:t>
      </w:r>
    </w:p>
    <w:p w14:paraId="74F2055B" w14:textId="77777777" w:rsidR="00575757" w:rsidRPr="00454E88" w:rsidRDefault="00575757" w:rsidP="00575757">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一般会計は、管理、事務関連の収支に関する経理</w:t>
      </w:r>
    </w:p>
    <w:p w14:paraId="03C46C79"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（備付帳簿、伝票）</w:t>
      </w:r>
    </w:p>
    <w:p w14:paraId="21820D8A" w14:textId="77777777" w:rsidR="00575757" w:rsidRPr="00454E88" w:rsidRDefault="00575757" w:rsidP="0057575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金銭出納帳、総勘定元帳、損益勘定元帳を主要簿とし、預金元帳、借入金記入帳、所有動産不動産備品台帳、組合員収支明細帳を補助簿として</w:t>
      </w:r>
      <w:proofErr w:type="gramStart"/>
      <w:r w:rsidRPr="00454E88">
        <w:rPr>
          <w:rFonts w:ascii="ＭＳ 明朝" w:eastAsia="ＭＳ 明朝" w:hAnsi="ＭＳ 明朝" w:hint="eastAsia"/>
          <w:sz w:val="22"/>
        </w:rPr>
        <w:t>備付け</w:t>
      </w:r>
      <w:proofErr w:type="gramEnd"/>
      <w:r w:rsidRPr="00454E88">
        <w:rPr>
          <w:rFonts w:ascii="ＭＳ 明朝" w:eastAsia="ＭＳ 明朝" w:hAnsi="ＭＳ 明朝" w:hint="eastAsia"/>
          <w:sz w:val="22"/>
        </w:rPr>
        <w:t>る。</w:t>
      </w:r>
    </w:p>
    <w:p w14:paraId="154E27B9"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２　補助簿は、必要に応じ調整増補するものとする。</w:t>
      </w:r>
    </w:p>
    <w:p w14:paraId="7256ADB5" w14:textId="77777777" w:rsidR="00575757" w:rsidRPr="00454E88" w:rsidRDefault="00575757" w:rsidP="0057575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本組合の収支は、すべて伝票（収入票、支払票）によって発生の都度起票処理するものとする。</w:t>
      </w:r>
    </w:p>
    <w:p w14:paraId="0253003A"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（帳票の保存期間）</w:t>
      </w:r>
    </w:p>
    <w:p w14:paraId="453C7422" w14:textId="77777777" w:rsidR="00575757" w:rsidRPr="00454E88" w:rsidRDefault="00575757" w:rsidP="0057575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諸帳簿、金銭出納帳の保存期間は永久保存とし、その他の帳簿は使用済後10年間、伝票は1</w:t>
      </w:r>
      <w:r w:rsidRPr="00454E88">
        <w:rPr>
          <w:rFonts w:ascii="ＭＳ 明朝" w:eastAsia="ＭＳ 明朝" w:hAnsi="ＭＳ 明朝"/>
          <w:sz w:val="22"/>
        </w:rPr>
        <w:t>0</w:t>
      </w:r>
      <w:r w:rsidRPr="00454E88">
        <w:rPr>
          <w:rFonts w:ascii="ＭＳ 明朝" w:eastAsia="ＭＳ 明朝" w:hAnsi="ＭＳ 明朝" w:hint="eastAsia"/>
          <w:sz w:val="22"/>
        </w:rPr>
        <w:t>年間保存とする。</w:t>
      </w:r>
    </w:p>
    <w:p w14:paraId="3B4005A2"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（職務担当）</w:t>
      </w:r>
    </w:p>
    <w:p w14:paraId="2224FB0F" w14:textId="77777777" w:rsidR="00575757" w:rsidRPr="00454E88" w:rsidRDefault="00575757" w:rsidP="00575757">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本組合の経理は、会計課長が掌握担当し、事務局長がこれを統括するものとする。</w:t>
      </w:r>
    </w:p>
    <w:p w14:paraId="7FC034CE"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（収支権限）</w:t>
      </w:r>
    </w:p>
    <w:p w14:paraId="0BB6B22F" w14:textId="77777777" w:rsidR="00575757" w:rsidRPr="00454E88" w:rsidRDefault="00575757" w:rsidP="0057575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特別会計の収支は、理事会及び委員会で決定されたもの及びこれ以外は、理事長決裁によるものとする。</w:t>
      </w:r>
    </w:p>
    <w:p w14:paraId="7ADE658D" w14:textId="77777777" w:rsidR="00575757" w:rsidRPr="00454E88" w:rsidRDefault="00575757" w:rsidP="0057575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一般会計の収支は、○万円まで事務局長の決裁とし、これを超えるものは、理事長の決裁によるものとする。ただし、承認済の人件費、借室料、団体負担金の支出、組合員の賦課金徴収及び予算内の通信費、事務費、交通費、水道光熱費、雑費は除くものとする。</w:t>
      </w:r>
    </w:p>
    <w:p w14:paraId="40EAC011"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（決裁、証票書）</w:t>
      </w:r>
    </w:p>
    <w:p w14:paraId="08D7311C" w14:textId="77777777" w:rsidR="00575757" w:rsidRPr="00454E88" w:rsidRDefault="00575757" w:rsidP="0057575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第７条及び第８条の理事長決裁方法は、伺書により承認を得るものとする。ただし、請求書又は領収書をもって、これに代えることができる。</w:t>
      </w:r>
    </w:p>
    <w:p w14:paraId="4283A5FC" w14:textId="77777777" w:rsidR="00575757" w:rsidRPr="00454E88" w:rsidRDefault="00575757" w:rsidP="0057575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0</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支出金は、すべて領収書を徴することを原則とする。ただし、徴求不能のものは、事務局長証印による支出証明書をもってこれに代えることができる。</w:t>
      </w:r>
    </w:p>
    <w:p w14:paraId="4F8391D5"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（預入金融機関）</w:t>
      </w:r>
    </w:p>
    <w:p w14:paraId="057E77B1" w14:textId="77777777" w:rsidR="00575757" w:rsidRPr="00454E88" w:rsidRDefault="00575757" w:rsidP="00575757">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1</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本組合の資金は、すべて金融機関へ預金するものとする。</w:t>
      </w:r>
    </w:p>
    <w:p w14:paraId="5FC27693"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２　預入先は、○○銀行及び商工組合中央金庫、又は総会で決議された金融機関とする。</w:t>
      </w:r>
    </w:p>
    <w:p w14:paraId="424BC4DC"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t>３　預金種類の変更は、理事長の承認を得るものとする。</w:t>
      </w:r>
    </w:p>
    <w:p w14:paraId="6FCC157E" w14:textId="77777777" w:rsidR="00575757" w:rsidRPr="00454E88" w:rsidRDefault="00575757" w:rsidP="00575757">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（手持現金）</w:t>
      </w:r>
    </w:p>
    <w:p w14:paraId="0361805B" w14:textId="77777777" w:rsidR="00575757" w:rsidRPr="00454E88" w:rsidRDefault="00575757" w:rsidP="0057575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第1</w:t>
      </w:r>
      <w:r w:rsidRPr="00454E88">
        <w:rPr>
          <w:rFonts w:ascii="ＭＳ ゴシック" w:eastAsia="ＭＳ ゴシック" w:hAnsi="ＭＳ ゴシック"/>
          <w:sz w:val="22"/>
        </w:rPr>
        <w:t>2</w:t>
      </w:r>
      <w:r w:rsidRPr="00454E88">
        <w:rPr>
          <w:rFonts w:ascii="ＭＳ ゴシック" w:eastAsia="ＭＳ ゴシック" w:hAnsi="ＭＳ ゴシック" w:hint="eastAsia"/>
          <w:sz w:val="22"/>
        </w:rPr>
        <w:t>条</w:t>
      </w:r>
      <w:r w:rsidRPr="00454E88">
        <w:rPr>
          <w:rFonts w:ascii="ＭＳ 明朝" w:eastAsia="ＭＳ 明朝" w:hAnsi="ＭＳ 明朝" w:hint="eastAsia"/>
          <w:sz w:val="22"/>
        </w:rPr>
        <w:t xml:space="preserve">　事務局における小口支払の便宜上、○万円を限度として現金を手持ちすることができる。</w:t>
      </w:r>
    </w:p>
    <w:p w14:paraId="4E85E705" w14:textId="77777777" w:rsidR="00575757" w:rsidRPr="00454E88" w:rsidRDefault="00575757" w:rsidP="00575757">
      <w:pPr>
        <w:widowControl/>
        <w:ind w:leftChars="100" w:left="199" w:firstLineChars="300" w:firstLine="627"/>
        <w:jc w:val="left"/>
        <w:rPr>
          <w:rFonts w:ascii="ＭＳ ゴシック" w:eastAsia="ＭＳ ゴシック" w:hAnsi="ＭＳ ゴシック"/>
          <w:sz w:val="22"/>
        </w:rPr>
      </w:pPr>
    </w:p>
    <w:p w14:paraId="01FC7AFE" w14:textId="77777777" w:rsidR="00575757" w:rsidRPr="00454E88" w:rsidRDefault="00575757" w:rsidP="00575757">
      <w:pPr>
        <w:widowControl/>
        <w:ind w:leftChars="100" w:left="199" w:firstLineChars="300" w:firstLine="627"/>
        <w:jc w:val="left"/>
        <w:rPr>
          <w:rFonts w:ascii="ＭＳ ゴシック" w:eastAsia="ＭＳ ゴシック" w:hAnsi="ＭＳ ゴシック"/>
          <w:sz w:val="22"/>
        </w:rPr>
      </w:pPr>
    </w:p>
    <w:p w14:paraId="4E072363" w14:textId="77777777" w:rsidR="00575757" w:rsidRPr="00454E88" w:rsidRDefault="00575757" w:rsidP="00575757">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02E560E4" w14:textId="77777777" w:rsidR="00575757" w:rsidRPr="00454E88" w:rsidRDefault="00575757" w:rsidP="00575757">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454E88">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5AFBEE3A" w:rsidR="002F6FFF" w:rsidRPr="00184747" w:rsidRDefault="002F6FFF" w:rsidP="00B90286">
      <w:pPr>
        <w:widowControl/>
        <w:jc w:val="left"/>
        <w:rPr>
          <w:rFonts w:ascii="ＭＳ 明朝" w:eastAsia="ＭＳ 明朝" w:hAnsi="ＭＳ 明朝"/>
          <w:sz w:val="22"/>
        </w:rPr>
      </w:pPr>
    </w:p>
    <w:sectPr w:rsidR="002F6FFF" w:rsidRPr="00184747"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4747"/>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7575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2022-02-03T00:51:00Z</dcterms:created>
  <dcterms:modified xsi:type="dcterms:W3CDTF">2022-03-14T07:33:00Z</dcterms:modified>
</cp:coreProperties>
</file>